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《食品添加剂 山梨酸钾</w:t>
      </w:r>
      <w:bookmarkStart w:id="0" w:name="_GoBack"/>
      <w:bookmarkEnd w:id="0"/>
      <w:r>
        <w:rPr>
          <w:rFonts w:hint="eastAsia" w:ascii="黑体" w:hAnsi="黑体" w:eastAsia="黑体"/>
          <w:sz w:val="40"/>
          <w:szCs w:val="21"/>
        </w:rPr>
        <w:t>》标准征求意见表</w:t>
      </w:r>
    </w:p>
    <w:tbl>
      <w:tblPr>
        <w:tblStyle w:val="5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</w:tbl>
    <w:p>
      <w:pPr>
        <w:ind w:firstLine="3780" w:firstLineChars="18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签字：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77B"/>
    <w:rsid w:val="004E52C9"/>
    <w:rsid w:val="0098777B"/>
    <w:rsid w:val="05F546AC"/>
    <w:rsid w:val="154F21D5"/>
    <w:rsid w:val="29892C21"/>
    <w:rsid w:val="2B753A0B"/>
    <w:rsid w:val="6D1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2018-07-07T09:39:00Z</dcterms:created>
  <dc:creator>dell</dc:creator>
  <cp:lastModifiedBy>宁波维正-项目部-岳志涛</cp:lastModifiedBy>
  <dcterms:modified xsi:type="dcterms:W3CDTF">2020-09-01T14:45:39Z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